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3C" w:rsidRPr="003A053C" w:rsidRDefault="003A053C" w:rsidP="003A053C">
      <w:pPr>
        <w:spacing w:before="120" w:after="0" w:line="240" w:lineRule="auto"/>
        <w:ind w:left="720"/>
        <w:jc w:val="center"/>
        <w:rPr>
          <w:rFonts w:ascii="David" w:hAnsi="David" w:cs="David"/>
          <w:b/>
          <w:bCs/>
          <w:sz w:val="24"/>
          <w:szCs w:val="24"/>
          <w:rtl/>
        </w:rPr>
      </w:pPr>
      <w:bookmarkStart w:id="0" w:name="_GoBack"/>
      <w:bookmarkEnd w:id="0"/>
      <w:r w:rsidRPr="003A053C">
        <w:rPr>
          <w:rFonts w:ascii="David" w:hAnsi="David" w:cs="David"/>
          <w:b/>
          <w:bCs/>
          <w:sz w:val="24"/>
          <w:szCs w:val="24"/>
          <w:rtl/>
        </w:rPr>
        <w:t>מועצה מקומית נחף</w:t>
      </w:r>
    </w:p>
    <w:p w:rsidR="003A053C" w:rsidRPr="003A053C" w:rsidRDefault="003A053C" w:rsidP="003A053C">
      <w:pPr>
        <w:spacing w:before="120" w:after="0" w:line="240" w:lineRule="auto"/>
        <w:jc w:val="center"/>
        <w:rPr>
          <w:rFonts w:ascii="David" w:hAnsi="David" w:cs="David"/>
          <w:b/>
          <w:bCs/>
          <w:sz w:val="24"/>
          <w:szCs w:val="24"/>
          <w:rtl/>
        </w:rPr>
      </w:pPr>
      <w:r w:rsidRPr="003A053C">
        <w:rPr>
          <w:rFonts w:ascii="David" w:hAnsi="David" w:cs="David"/>
          <w:b/>
          <w:bCs/>
          <w:sz w:val="24"/>
          <w:szCs w:val="24"/>
          <w:rtl/>
        </w:rPr>
        <w:t>בקשה לקבלת הצעות לתפקיד יועץ משפטי חיצוני למועצה מקומית נחף</w:t>
      </w:r>
    </w:p>
    <w:p w:rsidR="003A053C" w:rsidRPr="003A053C" w:rsidRDefault="003A053C" w:rsidP="003A053C">
      <w:pPr>
        <w:spacing w:before="120" w:after="0" w:line="240" w:lineRule="auto"/>
        <w:ind w:left="26" w:hanging="26"/>
        <w:jc w:val="both"/>
        <w:rPr>
          <w:rFonts w:ascii="David" w:hAnsi="David" w:cs="David"/>
          <w:sz w:val="24"/>
          <w:szCs w:val="24"/>
          <w:rtl/>
        </w:rPr>
      </w:pPr>
      <w:r w:rsidRPr="003A053C">
        <w:rPr>
          <w:rFonts w:ascii="David" w:hAnsi="David" w:cs="David"/>
          <w:sz w:val="24"/>
          <w:szCs w:val="24"/>
          <w:rtl/>
        </w:rPr>
        <w:t>המועצה המקומית נחף מזמינה בזאת מועמדים מתאימים להגיש מועמדות לוועדה המקצועית</w:t>
      </w:r>
      <w:r w:rsidRPr="003A053C">
        <w:rPr>
          <w:rFonts w:ascii="David" w:hAnsi="David" w:cs="David" w:hint="cs"/>
          <w:sz w:val="24"/>
          <w:szCs w:val="24"/>
          <w:rtl/>
        </w:rPr>
        <w:t xml:space="preserve"> (להלן: "</w:t>
      </w:r>
      <w:r w:rsidRPr="003A053C">
        <w:rPr>
          <w:rFonts w:ascii="David" w:hAnsi="David" w:cs="David" w:hint="cs"/>
          <w:b/>
          <w:bCs/>
          <w:sz w:val="24"/>
          <w:szCs w:val="24"/>
          <w:rtl/>
        </w:rPr>
        <w:t>הוועדה המקצועית</w:t>
      </w:r>
      <w:r w:rsidRPr="003A053C">
        <w:rPr>
          <w:rFonts w:ascii="David" w:hAnsi="David" w:cs="David" w:hint="cs"/>
          <w:sz w:val="24"/>
          <w:szCs w:val="24"/>
          <w:rtl/>
        </w:rPr>
        <w:t xml:space="preserve">") </w:t>
      </w:r>
      <w:r w:rsidRPr="003A053C">
        <w:rPr>
          <w:rFonts w:ascii="David" w:hAnsi="David" w:cs="David"/>
          <w:sz w:val="24"/>
          <w:szCs w:val="24"/>
          <w:rtl/>
        </w:rPr>
        <w:t>, המוקמת מכוח חוזר מנכ"ל משרד הפנים מס' 2/2014</w:t>
      </w:r>
      <w:r w:rsidRPr="003A053C">
        <w:rPr>
          <w:rFonts w:ascii="David" w:hAnsi="David" w:cs="David" w:hint="cs"/>
          <w:sz w:val="24"/>
          <w:szCs w:val="24"/>
          <w:rtl/>
        </w:rPr>
        <w:t xml:space="preserve"> (להלן: "</w:t>
      </w:r>
      <w:r w:rsidRPr="003A053C">
        <w:rPr>
          <w:rFonts w:ascii="David" w:hAnsi="David" w:cs="David" w:hint="cs"/>
          <w:b/>
          <w:bCs/>
          <w:sz w:val="24"/>
          <w:szCs w:val="24"/>
          <w:rtl/>
        </w:rPr>
        <w:t>החוזר</w:t>
      </w:r>
      <w:r w:rsidRPr="003A053C">
        <w:rPr>
          <w:rFonts w:ascii="David" w:hAnsi="David" w:cs="David" w:hint="cs"/>
          <w:sz w:val="24"/>
          <w:szCs w:val="24"/>
          <w:rtl/>
        </w:rPr>
        <w:t>")</w:t>
      </w:r>
      <w:r w:rsidRPr="003A053C">
        <w:rPr>
          <w:rFonts w:ascii="David" w:hAnsi="David" w:cs="David"/>
          <w:sz w:val="24"/>
          <w:szCs w:val="24"/>
          <w:rtl/>
        </w:rPr>
        <w:t>.</w:t>
      </w:r>
    </w:p>
    <w:p w:rsidR="003A053C" w:rsidRPr="003A053C" w:rsidRDefault="003A053C" w:rsidP="003A053C">
      <w:pPr>
        <w:pStyle w:val="a3"/>
        <w:numPr>
          <w:ilvl w:val="0"/>
          <w:numId w:val="1"/>
        </w:numPr>
        <w:tabs>
          <w:tab w:val="left" w:pos="509"/>
        </w:tabs>
        <w:spacing w:before="120" w:after="0" w:line="240" w:lineRule="auto"/>
        <w:ind w:left="509" w:hanging="483"/>
        <w:contextualSpacing/>
        <w:jc w:val="both"/>
        <w:rPr>
          <w:rFonts w:ascii="David" w:hAnsi="David" w:cs="David"/>
          <w:sz w:val="24"/>
          <w:szCs w:val="24"/>
        </w:rPr>
      </w:pPr>
      <w:r w:rsidRPr="003A053C">
        <w:rPr>
          <w:rFonts w:ascii="David" w:hAnsi="David" w:cs="David"/>
          <w:b/>
          <w:bCs/>
          <w:sz w:val="24"/>
          <w:szCs w:val="24"/>
          <w:u w:val="single"/>
          <w:rtl/>
        </w:rPr>
        <w:t>הגדרת התפקיד</w:t>
      </w:r>
      <w:r w:rsidRPr="003A053C">
        <w:rPr>
          <w:rFonts w:ascii="David" w:hAnsi="David" w:cs="David"/>
          <w:b/>
          <w:bCs/>
          <w:sz w:val="24"/>
          <w:szCs w:val="24"/>
          <w:rtl/>
        </w:rPr>
        <w:t xml:space="preserve">: </w:t>
      </w:r>
      <w:r w:rsidRPr="003A053C">
        <w:rPr>
          <w:rFonts w:ascii="David" w:hAnsi="David" w:cs="David"/>
          <w:sz w:val="24"/>
          <w:szCs w:val="24"/>
          <w:rtl/>
        </w:rPr>
        <w:t xml:space="preserve">ייעוץ משפטי שוטף (בכתב ובע"פ) המוענק למועצת המועצה המקומית ולוועדותיה, לראש המועצה ולסגן ראש המועצה שלו הואצלו סמכויות לפי סעיף 17 לחוק הרשויות המקומיות (בחירת ראש הרשות </w:t>
      </w:r>
      <w:proofErr w:type="spellStart"/>
      <w:r w:rsidRPr="003A053C">
        <w:rPr>
          <w:rFonts w:ascii="David" w:hAnsi="David" w:cs="David"/>
          <w:sz w:val="24"/>
          <w:szCs w:val="24"/>
          <w:rtl/>
        </w:rPr>
        <w:t>וסגניו</w:t>
      </w:r>
      <w:proofErr w:type="spellEnd"/>
      <w:r w:rsidRPr="003A053C">
        <w:rPr>
          <w:rFonts w:ascii="David" w:hAnsi="David" w:cs="David"/>
          <w:sz w:val="24"/>
          <w:szCs w:val="24"/>
          <w:rtl/>
        </w:rPr>
        <w:t xml:space="preserve"> וכהונתם), תשל"ה-1975, ולעובדי המועצה בכל עניין הדרוש למילוי תפקידי המועצה המקומית לפי כל דין וכן מתן חוות דעת לפי פניית חבר המועצה אם נוכח שהדבר דרוש למילוי תפקיד הרשות, לרבות ייצוג המועצה המקומית בכל ההליכים האזרחיים והמנהליים בפני בתי המשפט, ועדות תכנון וכל גורם נוסף.</w:t>
      </w:r>
      <w:r w:rsidRPr="003A053C">
        <w:rPr>
          <w:rFonts w:ascii="David" w:hAnsi="David" w:cs="David" w:hint="cs"/>
          <w:sz w:val="24"/>
          <w:szCs w:val="24"/>
          <w:rtl/>
        </w:rPr>
        <w:t xml:space="preserve"> יובהר, היועץ המשפטי אינו עוסק בענייני גביה משפטית בעבור המועצה המקומית.  </w:t>
      </w:r>
    </w:p>
    <w:p w:rsidR="003A053C" w:rsidRPr="003A053C" w:rsidRDefault="003A053C" w:rsidP="003A053C">
      <w:pPr>
        <w:pStyle w:val="a3"/>
        <w:numPr>
          <w:ilvl w:val="0"/>
          <w:numId w:val="1"/>
        </w:numPr>
        <w:tabs>
          <w:tab w:val="left" w:pos="509"/>
        </w:tabs>
        <w:spacing w:before="120" w:after="0" w:line="240" w:lineRule="auto"/>
        <w:ind w:left="509" w:hanging="483"/>
        <w:contextualSpacing/>
        <w:jc w:val="both"/>
        <w:rPr>
          <w:rFonts w:ascii="David" w:hAnsi="David" w:cs="David"/>
          <w:sz w:val="24"/>
          <w:szCs w:val="24"/>
          <w:u w:val="single"/>
        </w:rPr>
      </w:pPr>
      <w:r w:rsidRPr="003A053C">
        <w:rPr>
          <w:rFonts w:ascii="David" w:hAnsi="David" w:cs="David"/>
          <w:b/>
          <w:bCs/>
          <w:sz w:val="24"/>
          <w:szCs w:val="24"/>
          <w:u w:val="single"/>
          <w:rtl/>
        </w:rPr>
        <w:t>היקף העבודה המשוער</w:t>
      </w:r>
      <w:r w:rsidRPr="003A053C">
        <w:rPr>
          <w:rFonts w:ascii="David" w:hAnsi="David" w:cs="David"/>
          <w:b/>
          <w:bCs/>
          <w:sz w:val="24"/>
          <w:szCs w:val="24"/>
          <w:rtl/>
        </w:rPr>
        <w:t>:</w:t>
      </w:r>
      <w:r w:rsidRPr="003A053C">
        <w:rPr>
          <w:rFonts w:ascii="David" w:hAnsi="David" w:cs="David"/>
          <w:sz w:val="24"/>
          <w:szCs w:val="24"/>
          <w:rtl/>
        </w:rPr>
        <w:t xml:space="preserve"> היקף העבודה המשוער של יועץ משפטי עומד על כ-</w:t>
      </w:r>
      <w:r w:rsidRPr="003A053C">
        <w:rPr>
          <w:rFonts w:ascii="David" w:hAnsi="David" w:cs="David" w:hint="cs"/>
          <w:sz w:val="24"/>
          <w:szCs w:val="24"/>
          <w:rtl/>
        </w:rPr>
        <w:t>21.5</w:t>
      </w:r>
      <w:r w:rsidRPr="003A053C">
        <w:rPr>
          <w:rFonts w:ascii="David" w:hAnsi="David" w:cs="David"/>
          <w:sz w:val="24"/>
          <w:szCs w:val="24"/>
          <w:rtl/>
        </w:rPr>
        <w:t xml:space="preserve">  שעות בשבוע בממוצע </w:t>
      </w:r>
      <w:r w:rsidRPr="003A053C">
        <w:rPr>
          <w:rFonts w:ascii="David" w:hAnsi="David" w:cs="David" w:hint="cs"/>
          <w:sz w:val="24"/>
          <w:szCs w:val="24"/>
          <w:rtl/>
        </w:rPr>
        <w:t xml:space="preserve">( כ- 50% ממשרה תקנית רגילה) </w:t>
      </w:r>
      <w:r w:rsidRPr="003A053C">
        <w:rPr>
          <w:rFonts w:ascii="David" w:hAnsi="David" w:cs="David"/>
          <w:sz w:val="24"/>
          <w:szCs w:val="24"/>
          <w:rtl/>
        </w:rPr>
        <w:t>ובכלל זה ייצוג המועצה המקומית בכל ההליכים האזרחיים והמנהליים בפני בתי המשפט, ועדות תכנון וכל גורם נוסף, השתתפות בישיבות המועצה המקומית וועדותיה, ככל שיידרש, ונוכחות במשרדי המועצה לפחות יום בשבוע לצורך עבודה שוטפת.</w:t>
      </w:r>
    </w:p>
    <w:p w:rsidR="003A053C" w:rsidRPr="003A053C" w:rsidRDefault="003A053C" w:rsidP="003A053C">
      <w:pPr>
        <w:pStyle w:val="a3"/>
        <w:numPr>
          <w:ilvl w:val="0"/>
          <w:numId w:val="1"/>
        </w:numPr>
        <w:tabs>
          <w:tab w:val="left" w:pos="509"/>
        </w:tabs>
        <w:spacing w:before="120" w:after="0" w:line="240" w:lineRule="auto"/>
        <w:ind w:left="509" w:hanging="483"/>
        <w:contextualSpacing/>
        <w:jc w:val="both"/>
        <w:rPr>
          <w:rFonts w:ascii="David" w:hAnsi="David" w:cs="David"/>
          <w:sz w:val="24"/>
          <w:szCs w:val="24"/>
          <w:rtl/>
        </w:rPr>
      </w:pPr>
      <w:r w:rsidRPr="003A053C">
        <w:rPr>
          <w:rFonts w:ascii="David" w:hAnsi="David" w:cs="David"/>
          <w:b/>
          <w:bCs/>
          <w:sz w:val="24"/>
          <w:szCs w:val="24"/>
          <w:u w:val="single"/>
          <w:rtl/>
        </w:rPr>
        <w:t>תנאי כשירות</w:t>
      </w:r>
      <w:r w:rsidRPr="003A053C">
        <w:rPr>
          <w:rFonts w:ascii="David" w:hAnsi="David" w:cs="David"/>
          <w:b/>
          <w:bCs/>
          <w:sz w:val="24"/>
          <w:szCs w:val="24"/>
          <w:rtl/>
        </w:rPr>
        <w:t xml:space="preserve">: </w:t>
      </w:r>
      <w:r w:rsidRPr="003A053C">
        <w:rPr>
          <w:rFonts w:ascii="David" w:hAnsi="David" w:cs="David"/>
          <w:sz w:val="24"/>
          <w:szCs w:val="24"/>
          <w:rtl/>
        </w:rPr>
        <w:t xml:space="preserve">עורך דין בעל ניסיון מעשי מוכח בעריכת דין שלא יפחת </w:t>
      </w:r>
      <w:r w:rsidRPr="003A053C">
        <w:rPr>
          <w:rFonts w:ascii="David" w:hAnsi="David" w:cs="David" w:hint="cs"/>
          <w:sz w:val="24"/>
          <w:szCs w:val="24"/>
          <w:rtl/>
        </w:rPr>
        <w:t>מחמש</w:t>
      </w:r>
      <w:r w:rsidRPr="003A053C">
        <w:rPr>
          <w:rFonts w:ascii="David" w:hAnsi="David" w:cs="David"/>
          <w:sz w:val="24"/>
          <w:szCs w:val="24"/>
          <w:rtl/>
        </w:rPr>
        <w:t xml:space="preserve"> שנים והוא בעל </w:t>
      </w:r>
      <w:r w:rsidRPr="003A053C">
        <w:rPr>
          <w:rFonts w:ascii="David" w:hAnsi="David" w:cs="David" w:hint="cs"/>
          <w:sz w:val="24"/>
          <w:szCs w:val="24"/>
          <w:rtl/>
        </w:rPr>
        <w:t xml:space="preserve">בקיאות וניסיון מוכח באחד או יותר מתחומי פעילותה העיקריים של רשות מקומית או בתחום המשפט הציבורי. ניסיון בגבייה לא ייחשב כניסיון העונה על הנדרש. היועץ המשפטי לא יעסוק בגבייה. </w:t>
      </w:r>
      <w:r w:rsidRPr="003A053C">
        <w:rPr>
          <w:rFonts w:ascii="David" w:hAnsi="David" w:cs="David" w:hint="cs"/>
          <w:sz w:val="24"/>
          <w:szCs w:val="24"/>
          <w:u w:val="double"/>
          <w:rtl/>
        </w:rPr>
        <w:t>תינתן עדיפות למועמדים שיש להם ניסיון בייעוץ משפטי לרשויות מקומיות או לגופים ציבוריים, וזאת בהתייחס לאופי העבודה המשפטית הנדרשת מיועץ משפטי ברשות מקומית</w:t>
      </w:r>
      <w:r w:rsidRPr="003A053C">
        <w:rPr>
          <w:rFonts w:ascii="David" w:hAnsi="David" w:cs="David" w:hint="cs"/>
          <w:sz w:val="24"/>
          <w:szCs w:val="24"/>
          <w:rtl/>
        </w:rPr>
        <w:t xml:space="preserve">. </w:t>
      </w:r>
    </w:p>
    <w:p w:rsidR="003A053C" w:rsidRPr="003A053C" w:rsidRDefault="003A053C" w:rsidP="003A053C">
      <w:pPr>
        <w:pStyle w:val="a3"/>
        <w:numPr>
          <w:ilvl w:val="0"/>
          <w:numId w:val="1"/>
        </w:numPr>
        <w:tabs>
          <w:tab w:val="left" w:pos="509"/>
        </w:tabs>
        <w:spacing w:before="120" w:after="0" w:line="240" w:lineRule="auto"/>
        <w:ind w:left="509" w:hanging="483"/>
        <w:contextualSpacing/>
        <w:jc w:val="both"/>
        <w:rPr>
          <w:rFonts w:ascii="David" w:hAnsi="David" w:cs="David"/>
          <w:sz w:val="24"/>
          <w:szCs w:val="24"/>
        </w:rPr>
      </w:pPr>
      <w:r w:rsidRPr="003A053C">
        <w:rPr>
          <w:rFonts w:ascii="David" w:hAnsi="David" w:cs="David"/>
          <w:b/>
          <w:bCs/>
          <w:sz w:val="24"/>
          <w:szCs w:val="24"/>
          <w:u w:val="single"/>
          <w:rtl/>
        </w:rPr>
        <w:t>שכר הטרחה</w:t>
      </w:r>
      <w:r w:rsidRPr="003A053C">
        <w:rPr>
          <w:rFonts w:ascii="David" w:hAnsi="David" w:cs="David"/>
          <w:b/>
          <w:bCs/>
          <w:sz w:val="24"/>
          <w:szCs w:val="24"/>
          <w:rtl/>
        </w:rPr>
        <w:t xml:space="preserve">: </w:t>
      </w:r>
      <w:r w:rsidRPr="003A053C">
        <w:rPr>
          <w:rFonts w:ascii="David" w:hAnsi="David" w:cs="David"/>
          <w:sz w:val="24"/>
          <w:szCs w:val="24"/>
          <w:rtl/>
        </w:rPr>
        <w:t xml:space="preserve">שכר הטרחה הכולל לחודש ("ריטיינר") שמציעה הרשות המקומית הוא </w:t>
      </w:r>
      <w:r w:rsidRPr="003A053C">
        <w:rPr>
          <w:rFonts w:ascii="David" w:hAnsi="David" w:cs="David"/>
          <w:b/>
          <w:bCs/>
          <w:sz w:val="24"/>
          <w:szCs w:val="24"/>
          <w:rtl/>
        </w:rPr>
        <w:t xml:space="preserve">22,000 ₪ (במילים: עשרים ושתיים אלף ש"ח) </w:t>
      </w:r>
      <w:r w:rsidRPr="003A053C">
        <w:rPr>
          <w:rFonts w:ascii="David" w:hAnsi="David" w:cs="David"/>
          <w:sz w:val="24"/>
          <w:szCs w:val="24"/>
          <w:rtl/>
        </w:rPr>
        <w:t>בתוספת מע"מ כחוק. שכר הטרחה לא ייגזר מהתוצאה של סיום ההליך או העבודה המשפטית. שכר הטרחה לא ישולם על ידי צדדים שלישיים.</w:t>
      </w:r>
      <w:r w:rsidRPr="003A053C">
        <w:rPr>
          <w:rFonts w:ascii="David" w:hAnsi="David" w:cs="David"/>
          <w:b/>
          <w:bCs/>
          <w:sz w:val="24"/>
          <w:szCs w:val="24"/>
          <w:rtl/>
        </w:rPr>
        <w:t xml:space="preserve"> </w:t>
      </w:r>
      <w:r w:rsidRPr="003A053C">
        <w:rPr>
          <w:rFonts w:ascii="David" w:hAnsi="David" w:cs="David"/>
          <w:sz w:val="24"/>
          <w:szCs w:val="24"/>
          <w:rtl/>
        </w:rPr>
        <w:t xml:space="preserve">המועמדים רשאים להציע הנחה עד 20%. </w:t>
      </w:r>
      <w:r w:rsidRPr="003A053C">
        <w:rPr>
          <w:rFonts w:ascii="David" w:hAnsi="David" w:cs="David" w:hint="cs"/>
          <w:sz w:val="24"/>
          <w:szCs w:val="24"/>
          <w:rtl/>
        </w:rPr>
        <w:t xml:space="preserve">הצעת הנחה מעל ל- 20% תביא לפסילת ההצעה על הסף. המשקל שיוענק להצעת שכר הטרחה הינו 20% במסגרת שקלול הפרמטרים השונים (שיקולי מחיר). לנתוני המועמד ולהתרשמות הוועדה מהמועמד </w:t>
      </w:r>
      <w:r w:rsidRPr="003A053C">
        <w:rPr>
          <w:rFonts w:ascii="David" w:hAnsi="David" w:cs="David" w:hint="cs"/>
          <w:b/>
          <w:bCs/>
          <w:sz w:val="24"/>
          <w:szCs w:val="24"/>
          <w:rtl/>
        </w:rPr>
        <w:t xml:space="preserve"> </w:t>
      </w:r>
      <w:r w:rsidRPr="003A053C">
        <w:rPr>
          <w:rFonts w:ascii="David" w:hAnsi="David" w:cs="David" w:hint="cs"/>
          <w:sz w:val="24"/>
          <w:szCs w:val="24"/>
          <w:rtl/>
        </w:rPr>
        <w:t xml:space="preserve">יוענק משקל של 80% במסגרת הפרמטרים השונים (שיקולי איכות).  </w:t>
      </w:r>
    </w:p>
    <w:p w:rsidR="003A053C" w:rsidRPr="003A053C" w:rsidRDefault="003A053C" w:rsidP="003A053C">
      <w:pPr>
        <w:pStyle w:val="a3"/>
        <w:numPr>
          <w:ilvl w:val="0"/>
          <w:numId w:val="1"/>
        </w:numPr>
        <w:tabs>
          <w:tab w:val="left" w:pos="509"/>
        </w:tabs>
        <w:spacing w:before="120" w:after="0" w:line="240" w:lineRule="auto"/>
        <w:ind w:left="509" w:hanging="483"/>
        <w:contextualSpacing/>
        <w:jc w:val="both"/>
        <w:rPr>
          <w:rFonts w:ascii="David" w:hAnsi="David" w:cs="David"/>
          <w:sz w:val="24"/>
          <w:szCs w:val="24"/>
        </w:rPr>
      </w:pPr>
      <w:r w:rsidRPr="003A053C">
        <w:rPr>
          <w:rFonts w:ascii="David" w:hAnsi="David" w:cs="David"/>
          <w:sz w:val="24"/>
          <w:szCs w:val="24"/>
          <w:rtl/>
        </w:rPr>
        <w:t xml:space="preserve">הודעה זו כפופה, בשינויים המחויבים מהאמור בה,  להוראות חוק הרשויות המקומיות (ייעוץ משפטי), התשל"ו-1975 ולהוראות נוהל מינוי יועץ משפטי חיצוני קבוע לרשות מקומית שפורסם בחוזר מנכ"ל משרד הפנים 2/2014 ביום 25.2.2014 המהווים חלק בלתי נפרד מפרסום זה (חוזר המנכ"ל מפורסם באתר האינטרנט של משרד הפנים).  </w:t>
      </w:r>
    </w:p>
    <w:p w:rsidR="003A053C" w:rsidRPr="003A053C" w:rsidRDefault="003A053C" w:rsidP="003A053C">
      <w:pPr>
        <w:pStyle w:val="a3"/>
        <w:numPr>
          <w:ilvl w:val="0"/>
          <w:numId w:val="1"/>
        </w:numPr>
        <w:tabs>
          <w:tab w:val="left" w:pos="509"/>
        </w:tabs>
        <w:spacing w:before="120" w:after="0" w:line="240" w:lineRule="auto"/>
        <w:ind w:left="509" w:hanging="483"/>
        <w:contextualSpacing/>
        <w:jc w:val="both"/>
        <w:rPr>
          <w:rFonts w:ascii="David" w:hAnsi="David" w:cs="David"/>
          <w:sz w:val="24"/>
          <w:szCs w:val="24"/>
        </w:rPr>
      </w:pPr>
      <w:r w:rsidRPr="003A053C">
        <w:rPr>
          <w:rFonts w:ascii="David" w:hAnsi="David" w:cs="David" w:hint="cs"/>
          <w:sz w:val="24"/>
          <w:szCs w:val="24"/>
          <w:rtl/>
        </w:rPr>
        <w:t xml:space="preserve">הוועדה המקצועית תפעל בשים לב לאמור בסעיף 10 לחוזר המנכ"ל ותיתן את הדעת, בין היתר, לכישוריהם של המועמדים, ניסיונם בעבודה משפטית ובפרט בייעוץ משפטי לרשויות מקומיות או לגופים ציבוריים, וזאת בהתייחס לאופי העבודה המשפטית הנדרשת מיועץ משפטי ברשות מקומית. </w:t>
      </w:r>
    </w:p>
    <w:p w:rsidR="003A053C" w:rsidRPr="003A053C" w:rsidRDefault="003A053C" w:rsidP="003A053C">
      <w:pPr>
        <w:pStyle w:val="a3"/>
        <w:numPr>
          <w:ilvl w:val="0"/>
          <w:numId w:val="1"/>
        </w:numPr>
        <w:tabs>
          <w:tab w:val="left" w:pos="509"/>
        </w:tabs>
        <w:spacing w:before="120" w:after="0" w:line="240" w:lineRule="auto"/>
        <w:ind w:left="509" w:hanging="483"/>
        <w:contextualSpacing/>
        <w:jc w:val="both"/>
        <w:rPr>
          <w:rFonts w:ascii="David" w:hAnsi="David" w:cs="David"/>
          <w:sz w:val="24"/>
          <w:szCs w:val="24"/>
        </w:rPr>
      </w:pPr>
      <w:r w:rsidRPr="003A053C">
        <w:rPr>
          <w:rFonts w:ascii="David" w:hAnsi="David" w:cs="David"/>
          <w:sz w:val="24"/>
          <w:szCs w:val="24"/>
          <w:rtl/>
        </w:rPr>
        <w:t>הזוכה יחתום על הסכם העסקה שימצא במשרדי המועצה המקומית. תנאי ההסכם יהוו חלק בלתי נפרד מתנאי ההתקשרות בין היועץ המשפטי והמועצה המקומית. ההסכם יכלול, בין השאר, את הנושאים המפורטים בסעיף 14 לנוהל מינוי יועץ משפטי חיצוני.</w:t>
      </w:r>
    </w:p>
    <w:p w:rsidR="003A053C" w:rsidRPr="003A053C" w:rsidRDefault="003A053C" w:rsidP="003A053C">
      <w:pPr>
        <w:pStyle w:val="a3"/>
        <w:numPr>
          <w:ilvl w:val="0"/>
          <w:numId w:val="1"/>
        </w:numPr>
        <w:tabs>
          <w:tab w:val="left" w:pos="509"/>
        </w:tabs>
        <w:spacing w:before="120" w:after="0" w:line="240" w:lineRule="auto"/>
        <w:ind w:left="509" w:hanging="483"/>
        <w:contextualSpacing/>
        <w:jc w:val="both"/>
        <w:rPr>
          <w:rFonts w:ascii="David" w:hAnsi="David" w:cs="David"/>
          <w:sz w:val="24"/>
          <w:szCs w:val="24"/>
        </w:rPr>
      </w:pPr>
      <w:r w:rsidRPr="003A053C">
        <w:rPr>
          <w:rFonts w:ascii="David" w:hAnsi="David" w:cs="David"/>
          <w:sz w:val="24"/>
          <w:szCs w:val="24"/>
          <w:rtl/>
        </w:rPr>
        <w:t>ההצעה תוגש באמצעות מילוי שאלון שיתקבל ממזכיר המועצה, שאליו יצורפו קורות חיים, וכן תעודות ואישורים להוכחת עמידת המועמד בתנאי הכשירות כאמור לעיל.</w:t>
      </w:r>
    </w:p>
    <w:p w:rsidR="003A053C" w:rsidRPr="003A053C" w:rsidRDefault="003A053C" w:rsidP="003A053C">
      <w:pPr>
        <w:pStyle w:val="a3"/>
        <w:numPr>
          <w:ilvl w:val="0"/>
          <w:numId w:val="1"/>
        </w:numPr>
        <w:tabs>
          <w:tab w:val="left" w:pos="509"/>
        </w:tabs>
        <w:spacing w:before="120" w:after="0" w:line="240" w:lineRule="auto"/>
        <w:ind w:left="509" w:hanging="483"/>
        <w:contextualSpacing/>
        <w:jc w:val="both"/>
        <w:rPr>
          <w:rFonts w:ascii="David" w:hAnsi="David" w:cs="David"/>
          <w:sz w:val="24"/>
          <w:szCs w:val="24"/>
        </w:rPr>
      </w:pPr>
      <w:r w:rsidRPr="003A053C">
        <w:rPr>
          <w:rFonts w:ascii="David" w:hAnsi="David" w:cs="David"/>
          <w:sz w:val="24"/>
          <w:szCs w:val="24"/>
          <w:rtl/>
        </w:rPr>
        <w:t xml:space="preserve">את ההצעה יש להגיש </w:t>
      </w:r>
      <w:r w:rsidRPr="003A053C">
        <w:rPr>
          <w:rFonts w:ascii="David" w:hAnsi="David" w:cs="David"/>
          <w:b/>
          <w:bCs/>
          <w:sz w:val="24"/>
          <w:szCs w:val="24"/>
          <w:rtl/>
        </w:rPr>
        <w:t>במעטפה סגורה</w:t>
      </w:r>
      <w:r w:rsidRPr="003A053C">
        <w:rPr>
          <w:rFonts w:ascii="David" w:hAnsi="David" w:cs="David"/>
          <w:sz w:val="24"/>
          <w:szCs w:val="24"/>
          <w:rtl/>
        </w:rPr>
        <w:t xml:space="preserve"> </w:t>
      </w:r>
      <w:r w:rsidRPr="003A053C">
        <w:rPr>
          <w:rFonts w:ascii="David" w:hAnsi="David" w:cs="David" w:hint="cs"/>
          <w:sz w:val="24"/>
          <w:szCs w:val="24"/>
          <w:rtl/>
        </w:rPr>
        <w:t xml:space="preserve">במסירה אישית </w:t>
      </w:r>
      <w:r w:rsidRPr="003A053C">
        <w:rPr>
          <w:rFonts w:ascii="David" w:hAnsi="David" w:cs="David"/>
          <w:sz w:val="24"/>
          <w:szCs w:val="24"/>
          <w:rtl/>
        </w:rPr>
        <w:t xml:space="preserve">ללשכת ראש המועצה המקומית או למזכיר המועצה </w:t>
      </w:r>
      <w:r w:rsidRPr="003A053C">
        <w:rPr>
          <w:rFonts w:ascii="David" w:hAnsi="David" w:cs="David"/>
          <w:b/>
          <w:bCs/>
          <w:sz w:val="24"/>
          <w:szCs w:val="24"/>
          <w:rtl/>
        </w:rPr>
        <w:t>לא יאוחר מיום</w:t>
      </w:r>
      <w:r w:rsidRPr="003A053C">
        <w:rPr>
          <w:rFonts w:ascii="David" w:hAnsi="David" w:cs="David" w:hint="cs"/>
          <w:b/>
          <w:bCs/>
          <w:sz w:val="24"/>
          <w:szCs w:val="24"/>
          <w:rtl/>
        </w:rPr>
        <w:t xml:space="preserve"> חמישי </w:t>
      </w:r>
      <w:r w:rsidRPr="003A053C">
        <w:rPr>
          <w:rFonts w:ascii="David" w:hAnsi="David" w:cs="David"/>
          <w:b/>
          <w:bCs/>
          <w:sz w:val="24"/>
          <w:szCs w:val="24"/>
          <w:rtl/>
        </w:rPr>
        <w:t xml:space="preserve"> </w:t>
      </w:r>
      <w:r w:rsidRPr="003A053C">
        <w:rPr>
          <w:rFonts w:ascii="David" w:hAnsi="David" w:cs="David" w:hint="cs"/>
          <w:b/>
          <w:bCs/>
          <w:sz w:val="24"/>
          <w:szCs w:val="24"/>
          <w:rtl/>
        </w:rPr>
        <w:t xml:space="preserve">14.01.2016  </w:t>
      </w:r>
      <w:r w:rsidRPr="003A053C">
        <w:rPr>
          <w:rFonts w:ascii="David" w:hAnsi="David" w:cs="David"/>
          <w:b/>
          <w:bCs/>
          <w:sz w:val="24"/>
          <w:szCs w:val="24"/>
          <w:rtl/>
        </w:rPr>
        <w:t>בשעה 12:00</w:t>
      </w:r>
      <w:r w:rsidRPr="003A053C">
        <w:rPr>
          <w:rFonts w:ascii="David" w:hAnsi="David" w:cs="David"/>
          <w:sz w:val="24"/>
          <w:szCs w:val="24"/>
          <w:rtl/>
        </w:rPr>
        <w:t>.</w:t>
      </w:r>
      <w:r w:rsidRPr="003A053C">
        <w:rPr>
          <w:rFonts w:ascii="David" w:hAnsi="David" w:cs="David" w:hint="cs"/>
          <w:sz w:val="24"/>
          <w:szCs w:val="24"/>
          <w:rtl/>
        </w:rPr>
        <w:t xml:space="preserve"> הצעה שתתקבל לאחר המועד הנ"ל לא תובא לדיון, כמו כן, הצעה שתתקבל בפקס או בדואר המועצה לא תתייחס אליה ולא תובא לדיון בפני הועדה המקצועית</w:t>
      </w:r>
      <w:r>
        <w:rPr>
          <w:rFonts w:ascii="David" w:hAnsi="David" w:cs="David" w:hint="cs"/>
          <w:sz w:val="24"/>
          <w:szCs w:val="24"/>
          <w:rtl/>
        </w:rPr>
        <w:t>.</w:t>
      </w:r>
    </w:p>
    <w:p w:rsidR="003A053C" w:rsidRPr="003A053C" w:rsidRDefault="003A053C" w:rsidP="00D81FDF">
      <w:pPr>
        <w:pStyle w:val="a3"/>
        <w:tabs>
          <w:tab w:val="left" w:pos="509"/>
        </w:tabs>
        <w:spacing w:after="0" w:line="240" w:lineRule="auto"/>
        <w:ind w:left="509"/>
        <w:contextualSpacing/>
        <w:jc w:val="both"/>
        <w:rPr>
          <w:rFonts w:ascii="David" w:hAnsi="David" w:cs="David"/>
          <w:sz w:val="24"/>
          <w:szCs w:val="24"/>
        </w:rPr>
      </w:pPr>
    </w:p>
    <w:p w:rsidR="003A053C" w:rsidRPr="003A053C" w:rsidRDefault="003A053C" w:rsidP="00D81FDF">
      <w:pPr>
        <w:pStyle w:val="a3"/>
        <w:spacing w:after="0" w:line="240" w:lineRule="auto"/>
        <w:ind w:left="5760"/>
        <w:rPr>
          <w:rFonts w:ascii="David" w:hAnsi="David" w:cs="David"/>
          <w:b/>
          <w:bCs/>
          <w:sz w:val="24"/>
          <w:szCs w:val="24"/>
          <w:rtl/>
        </w:rPr>
      </w:pPr>
      <w:r w:rsidRPr="003A053C">
        <w:rPr>
          <w:rFonts w:ascii="David" w:hAnsi="David" w:cs="David"/>
          <w:b/>
          <w:bCs/>
          <w:sz w:val="24"/>
          <w:szCs w:val="24"/>
          <w:rtl/>
        </w:rPr>
        <w:t>רו"ח עומר אסמאעיל</w:t>
      </w:r>
    </w:p>
    <w:p w:rsidR="001B0A37" w:rsidRPr="003A053C" w:rsidRDefault="003A053C" w:rsidP="00D81FDF">
      <w:pPr>
        <w:spacing w:after="0" w:line="240" w:lineRule="auto"/>
        <w:ind w:left="5734"/>
        <w:rPr>
          <w:sz w:val="24"/>
          <w:szCs w:val="24"/>
        </w:rPr>
      </w:pPr>
      <w:r w:rsidRPr="003A053C">
        <w:rPr>
          <w:rFonts w:ascii="David" w:hAnsi="David" w:cs="David"/>
          <w:b/>
          <w:bCs/>
          <w:sz w:val="24"/>
          <w:szCs w:val="24"/>
          <w:rtl/>
        </w:rPr>
        <w:t xml:space="preserve">ראש המועצה המקומית נחף                  </w:t>
      </w:r>
    </w:p>
    <w:sectPr w:rsidR="001B0A37" w:rsidRPr="003A053C" w:rsidSect="00CB0D3C">
      <w:pgSz w:w="11906" w:h="16838"/>
      <w:pgMar w:top="2835" w:right="1418" w:bottom="1440"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36B11"/>
    <w:multiLevelType w:val="hybridMultilevel"/>
    <w:tmpl w:val="A6EC290A"/>
    <w:lvl w:ilvl="0" w:tplc="D826AD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3C"/>
    <w:rsid w:val="003A053C"/>
    <w:rsid w:val="003B0D4A"/>
    <w:rsid w:val="0040241E"/>
    <w:rsid w:val="005F39C4"/>
    <w:rsid w:val="008B2736"/>
    <w:rsid w:val="00CB0D3C"/>
    <w:rsid w:val="00D81F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8A08B-A5A5-4BC2-BE24-D7B9DD3E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53C"/>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5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2700</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dc:creator>
  <cp:keywords/>
  <dc:description/>
  <cp:lastModifiedBy>JAMAL</cp:lastModifiedBy>
  <cp:revision>2</cp:revision>
  <dcterms:created xsi:type="dcterms:W3CDTF">2015-12-02T06:47:00Z</dcterms:created>
  <dcterms:modified xsi:type="dcterms:W3CDTF">2015-12-02T06:47:00Z</dcterms:modified>
</cp:coreProperties>
</file>